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采购需求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1"/>
          <w:szCs w:val="21"/>
          <w:lang w:val="zh-CN"/>
        </w:rPr>
      </w:pPr>
      <w:r>
        <w:rPr>
          <w:rFonts w:hint="eastAsia" w:ascii="宋体" w:hAnsi="宋体"/>
          <w:b/>
          <w:sz w:val="21"/>
          <w:szCs w:val="21"/>
          <w:lang w:val="zh-CN"/>
        </w:rPr>
        <w:t>项目内容：</w:t>
      </w:r>
      <w:r>
        <w:rPr>
          <w:rFonts w:hint="eastAsia" w:ascii="宋体" w:hAnsi="宋体"/>
          <w:sz w:val="21"/>
          <w:szCs w:val="21"/>
          <w:lang w:val="zh-CN"/>
        </w:rPr>
        <w:t>餐厅小卖部定点采购，具体清单如下：</w:t>
      </w:r>
    </w:p>
    <w:tbl>
      <w:tblPr>
        <w:tblStyle w:val="5"/>
        <w:tblW w:w="88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165"/>
        <w:gridCol w:w="945"/>
        <w:gridCol w:w="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Toc4580480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基准价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奥利奥玩心礼盒混合口味194g/盒[1*16]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乐事无限组合（黄瓜+原味）62克*2[1*18]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煌记香菜牛肉馅饼干55克[1*40]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煌记芝士培根馅饼干55克[1*40]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大吃兄芝士味肉松锅巴118g/盒[1*24]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大吃兄芥末三文鱼味肉松锅巴118g/盒[1*24]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上好佳田园薯片烤肉味50g/袋[1*20]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上好佳佐酒番茄薯条40g/袋[1*20]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海马庄园小麻花*香葱108g/包[1*40]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上好佳荷兰豆55g/袋[1*20]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正尊挖土豆蜂蜜黄油味52g/包[1*40]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谷焙奇空气沙琪玛酸奶蔓越莓味128g/盒[1*24]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谷焙奇空气沙琪玛芝士海盐味128g/盒[1*24]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闽男土豆卷三连桶228g/组[1*12]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乐事墨西哥鸡汁番茄味薯片40g/包[1*50]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乐事美国经典原味薯片40g/包[1*50]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乐事西班牙火腿味90克[1*24]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乐事无限清新清爽翡翠黄瓜味90g/桶[1*24]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乐事无限红烧肉90g/罐[1*24]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乐事无限青柠味90g/罐[1*24]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上好佳罐装薯片蜂蜜黄油85g/罐[1*24]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上好佳罐装薯片烤肉味85g/罐[1*24]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脆升升香脆薯条经典原味50g/杯[1*20]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脆升升香脆薯条蜂蜜黄油味50g/杯[1*20]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好丽友好友趣韩国泡菜味45g/袋[1*32]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上好佳玉米卷40g/包[1*20]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上好佳鲜虾片40g/袋[1*20]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好丽友好友趣多汁牛排味45g/袋[1*32]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贤哥芝麻臭干子32g/袋[1*8*30]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好鱼道素耳尖红油味18g[1*400]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卫龙亲嘴烧川香麻辣风味24g[1*360]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卫龙亲嘴烧麦辣鸡汁味24g[1*360]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卫龙亲嘴烧经典香辣风味24g[1*360]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贤哥棒棒素牛筋30g/包[1*30*8]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正尊挖土豆番茄味52g/包[1*40]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丽芝士纳宝帝草莓芝士威化56g/袋[1*60]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溜溜梅加州西梅60g/包[1*48]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溜溜梅休闲装溜溜雪梅60g/袋[1*48]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溜溜梅清梅60g/包[1*48]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QRD110七度空间天山绒棉系列极薄纯棉日用250mm卫生巾10片装[1*24]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七度空间天山绒棉极薄超特长夜用420mm卫生巾5片/包[1*24]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七度空间BQ6018少女护垫18片/包[1*48]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高洁丝经典系极薄棉柔超透气迷你护翼卫生巾日用190mm8片/包[1*60]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清风原木纯品4层100抽抽取式面巾纸12包/提[1*8]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清风BR34MJ原木纯品金装抽纸/包[1*48]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格力高双层百力滋蓝莓芝士味45g/盒[1*36]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奥利奥可可脆卷香草慕斯味50g/盒[1*24]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奥利奥夹心饼干经典原味97g/盒[1*24]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奥利奥夹心饼干清新草莓味97g/盒[1*24]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王子夹心饼干草莓味92g/包[1*15]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王子夹心饼干牛奶味92g/包[1*15]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好丽友巧克力派6枚222g/盒[1*16]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奥利奥夹心饼干浓醇巧克力味48.5g/包[1*48]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卡夫闲趣自然清咸原味90g/包[1*40]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乐事意大利香浓红烩味薯片40g/包[1*50]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大吃兄蛋黄锅巴盐焗蟹香味42g/包[1*32]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大吃兄蛋黄锅巴吮指甜辣味42g/包[1*32]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海马庄园小麻花*香辣108g/包[1*40]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伊利牧场大布丁奶油口味雪糕60g/袋[1*40]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冰工厂-冰片蜜桃棒冰/支[1*45]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伊利火炬香草口味冰淇淋80g/支[1*25]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伊利冰工厂炫菠萝雪泥75g/支[1*40]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伊利升级巧乐兹经典巧脆棒雪糕/支[1*40]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伊利升级佰豆集伊利心情棒冰70g/支[1*50]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伊利苦咖啡雪糕70g/支[1*35]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甄稀棒-醇真原味70克/支[1*30]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巧乐兹经典巧丝绒雪糕70克/支[1*35]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伊利巧乐兹四个圈雪糕70g/支[1*30]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伊利巧乐兹熔岩巧巧70g/支[1*35]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伊利云朵绵绵香草口味冰淇淋62克/支[1*18]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伊利老冰棍70g/支[1*50]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达利园法式小面包香奶味200g/袋[1*15]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恋上鸭香酥鸭肉脆条经典原味45g/袋[1*24]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可口屋膳食肠（香辣味）160g/袋[1*30]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恋上鸭甜辣鸭脖112g/包[1*24]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恋上鸭老卤鸭翅香辣味118g[1*24]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恋上鸭卤香虎皮凤爪120g/包[1*24]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米多奇烤香馍片50g/包[1*50]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诚啃泡椒味手剥笋70g[1*120]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永健泡椒凤爪70g[1*60]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永健泡椒凤爪30g[1*100]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香之派多味翅尖30g[1*200]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亿家馨蜜汁味黄金腿32g/袋[1*180]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好世多招牌酱板鸭香卤味308g/袋[1*20]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好世多招牌酱板鸭腿黑鸭味308g/袋[1*20]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好世多招牌酱板鸭麻辣味308g/袋[1*20]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伊利巧乐滋巧克力香草味脆筒85g/支[1*16]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巧乐兹清甜蜜瓜口味脆筒冰淇淋85g/支[1*16]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清风BR34MJ原木纯品金装抽纸/包[1*48]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新升级巧乐兹经典巧恋果雪糕/支[1*40]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伊利香雪儿杯145g/杯[1*12]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巧乐兹姜撞奶+蜜桃乌龙口味脆筒冰淇淋85g/支[1*16]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上好佳田园薯片番茄口味50g/袋[1*20]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清风B66CZJAO乐逸迷你型纸手帕加香8张12包/条[1*30]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奥利奥夹心饼干经典原味48.5g/包[1*48]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好鱼道鱼豆腐香辣味25g/包[1*400]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晨光中性笔AGPK3508黑0.7/支[1*12]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乡妹子酸辣海带结188g/盒[1*20]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卫龙风吃海带香辣味15g[1*360]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卫龙魔芋爽香辣味180g/盒[1*24]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卫龙魔芋爽酸辣味180g/盒[1*24]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卫龙辣条小面筋香辣味24g[1*240]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嘉士利薄脆饼干巧克力味150g/包[1*24]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法丽兹嘿曲香草冰淇淋味黑曲奇62g/袋[1*36]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爱尚咪咪虾味180克/包[1*20]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爱尚咪咪蟹味180克/包[1*20]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狗牙儿不凡兹脆玉米片清新番茄味88g/袋[1*60]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小饿小满足碱水面包干焦糖海盐味35g/袋[1*10*6]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德芙丝滑牛奶巧克力碗装252g/碗[1*24]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德芙脆香米24g/袋[1*10*24]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清风63260543原木金装超韧4层8张12包迷你纸手帕B64CJ/包[1*30]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洁云纯水小方巾20片-单包装/包[1*40]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卫龙魔芋爽香辣15g/包[1*360]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卫龙风吃海带香辣味15g[1*360]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卫龙麻辣麻辣小麻小辣16g[1*360]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卫龙大面筋106g/袋[1*60]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卫龙麻辣棒麻辣味78克/袋[1*60]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卫龙魔芋爽香辣味50g+30g/袋[1*60]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得力V5中性笔/支[1*1728]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阿迪了好丫丫香菇鸡丁烧烤18g[1*12*20]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好鱼道鱼豆腐香辣味25g/包[1*400]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好鱼道手撕蟹柳香辣味14g/包[1*400]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口水娃八爪烧酱香牛肉味40g/包[1*10*20]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口水娃八爪烧椒香麻辣味40g/包[1*10*20]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康师傅经典桶红烧牛肉110/桶[1*12]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康师傅老坛酸菜牛肉面122g/桶[1*12]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康师傅红烧牛肉大食桶面143g/桶[1*12]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康师傅老坛酸菜大食桶面159g/桶[1*12]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康师傅酸香爽金汤肥牛面110g/桶[1*12]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好丽友鲜莓派6枚138g/盒[1*16]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好丽友巧克力派6枚222g/盒[1*16]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格力高百奇巧克力味55g/盒[1*36]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德芙牛奶巧克力43g/条[1*120]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德芙士力架花生51g/条[1*192]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渔米之湘有鱼有虾（椒盐味）12g/包[1*20*20]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闽男招牌海苔味208g/袋[1*12]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闽男袋袋薯西班牙番茄味208g/袋[1*12]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上好佳田园薯片粉红西柚味70g/包[1*12]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闽男袋袋薯巴西烤肉味208g/袋[1*12]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上好佳小龙虾片十三香味70g/包[1*12]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上好佳田园泡倾心黄油味80g/袋[1*12]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上好佳田园薯片霸道榴莲味70g/包[1*12]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今喜客脆虾片鲜虾味160克[1*20]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好鱼道蟹柳香辣味60g/包[40]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好鱼道鱼豆腐烧烤味88g/包[40]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双汇王中王60g/支[1*60]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双汇甜玉米香肠75g/支[1*40]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</w:tbl>
    <w:p>
      <w:pPr>
        <w:spacing w:line="360" w:lineRule="auto"/>
        <w:ind w:firstLine="422" w:firstLineChars="200"/>
        <w:outlineLvl w:val="0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二、采购预算</w:t>
      </w:r>
      <w:bookmarkEnd w:id="0"/>
      <w:r>
        <w:rPr>
          <w:rFonts w:hint="eastAsia" w:ascii="宋体" w:hAnsi="宋体"/>
          <w:b/>
          <w:sz w:val="21"/>
          <w:szCs w:val="21"/>
        </w:rPr>
        <w:t>：</w:t>
      </w:r>
      <w:r>
        <w:rPr>
          <w:rFonts w:hint="eastAsia" w:ascii="宋体" w:hAnsi="宋体"/>
          <w:sz w:val="21"/>
          <w:szCs w:val="21"/>
        </w:rPr>
        <w:t>预算金额</w:t>
      </w:r>
      <w:r>
        <w:rPr>
          <w:rFonts w:hint="eastAsia" w:ascii="宋体" w:hAnsi="宋体"/>
          <w:sz w:val="21"/>
          <w:szCs w:val="21"/>
          <w:lang w:val="en-US" w:eastAsia="zh-CN"/>
        </w:rPr>
        <w:t>9.8</w:t>
      </w:r>
      <w:r>
        <w:rPr>
          <w:rFonts w:hint="eastAsia" w:ascii="宋体" w:hAnsi="宋体"/>
          <w:sz w:val="21"/>
          <w:szCs w:val="21"/>
        </w:rPr>
        <w:t>万元，</w:t>
      </w:r>
      <w:r>
        <w:rPr>
          <w:rFonts w:ascii="宋体" w:hAnsi="宋体"/>
          <w:sz w:val="21"/>
          <w:szCs w:val="21"/>
        </w:rPr>
        <w:t>具体供货数量以采购</w:t>
      </w:r>
      <w:r>
        <w:rPr>
          <w:rFonts w:hint="eastAsia" w:ascii="宋体" w:hAnsi="宋体"/>
          <w:sz w:val="21"/>
          <w:szCs w:val="21"/>
        </w:rPr>
        <w:t>单位</w:t>
      </w:r>
      <w:r>
        <w:rPr>
          <w:rFonts w:ascii="宋体" w:hAnsi="宋体"/>
          <w:sz w:val="21"/>
          <w:szCs w:val="21"/>
        </w:rPr>
        <w:t>实际采购数量为准，据实结算。</w:t>
      </w:r>
    </w:p>
    <w:p>
      <w:pPr>
        <w:spacing w:line="360" w:lineRule="auto"/>
        <w:ind w:firstLine="422" w:firstLineChars="200"/>
        <w:outlineLvl w:val="0"/>
        <w:rPr>
          <w:rFonts w:ascii="宋体" w:hAnsi="宋体"/>
          <w:b/>
          <w:sz w:val="21"/>
          <w:szCs w:val="21"/>
        </w:rPr>
      </w:pPr>
      <w:bookmarkStart w:id="1" w:name="_Toc45804806"/>
      <w:r>
        <w:rPr>
          <w:rFonts w:hint="eastAsia" w:ascii="宋体" w:hAnsi="宋体"/>
          <w:b/>
          <w:sz w:val="21"/>
          <w:szCs w:val="21"/>
        </w:rPr>
        <w:t>三、合作期限</w:t>
      </w:r>
      <w:bookmarkEnd w:id="1"/>
      <w:bookmarkStart w:id="4" w:name="_GoBack"/>
      <w:bookmarkEnd w:id="4"/>
    </w:p>
    <w:p>
      <w:pPr>
        <w:tabs>
          <w:tab w:val="left" w:pos="0"/>
        </w:tabs>
        <w:spacing w:line="360" w:lineRule="auto"/>
        <w:ind w:firstLine="420" w:firstLineChars="200"/>
        <w:rPr>
          <w:rFonts w:hint="eastAsia" w:ascii="宋体" w:hAnsi="宋体" w:eastAsia="宋体" w:cs="Times New Roman"/>
          <w:sz w:val="21"/>
          <w:szCs w:val="21"/>
          <w:lang w:val="en-US" w:eastAsia="zh-CN" w:bidi="ar-SA"/>
        </w:rPr>
      </w:pPr>
      <w:r>
        <w:rPr>
          <w:rFonts w:hint="eastAsia" w:ascii="宋体" w:hAnsi="宋体"/>
          <w:sz w:val="21"/>
          <w:szCs w:val="21"/>
        </w:rPr>
        <w:t>1.</w:t>
      </w:r>
      <w:r>
        <w:rPr>
          <w:rFonts w:ascii="宋体" w:hAnsi="宋体"/>
          <w:sz w:val="21"/>
          <w:szCs w:val="21"/>
        </w:rPr>
        <w:t>合同期限</w:t>
      </w:r>
      <w:r>
        <w:rPr>
          <w:rFonts w:hint="eastAsia" w:ascii="宋体" w:hAnsi="宋体"/>
          <w:sz w:val="21"/>
          <w:szCs w:val="21"/>
        </w:rPr>
        <w:t>：</w:t>
      </w:r>
      <w:r>
        <w:rPr>
          <w:rFonts w:hint="eastAsia" w:ascii="宋体" w:hAnsi="宋体" w:eastAsia="宋体" w:cs="Times New Roman"/>
          <w:sz w:val="21"/>
          <w:szCs w:val="21"/>
          <w:lang w:val="en-US" w:eastAsia="zh-CN" w:bidi="ar-SA"/>
        </w:rPr>
        <w:t>自合同签订之日起贰年或合同实际发生金额达到预算金额（以先到者为准）为合同期。</w:t>
      </w:r>
    </w:p>
    <w:p>
      <w:pPr>
        <w:pStyle w:val="7"/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</w:t>
      </w:r>
      <w:bookmarkStart w:id="2" w:name="_Toc45804807"/>
      <w:r>
        <w:rPr>
          <w:rFonts w:hint="eastAsia" w:ascii="宋体" w:hAnsi="宋体"/>
          <w:sz w:val="21"/>
          <w:szCs w:val="21"/>
        </w:rPr>
        <w:t>合同期满后，本项目未完成下一轮定点单位确定之前，如需要供应商继续服务的，供应商必须按原合同要求履约，服务期限至确定新供应商为止。</w:t>
      </w:r>
    </w:p>
    <w:p>
      <w:pPr>
        <w:snapToGrid w:val="0"/>
        <w:spacing w:line="360" w:lineRule="auto"/>
        <w:ind w:firstLine="422" w:firstLineChars="200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四</w:t>
      </w:r>
      <w:r>
        <w:rPr>
          <w:rFonts w:ascii="宋体" w:hAnsi="宋体"/>
          <w:b/>
          <w:sz w:val="21"/>
          <w:szCs w:val="21"/>
        </w:rPr>
        <w:t>、项目要求</w:t>
      </w:r>
      <w:bookmarkEnd w:id="2"/>
    </w:p>
    <w:p>
      <w:pPr>
        <w:pStyle w:val="4"/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1.</w:t>
      </w:r>
      <w:r>
        <w:rPr>
          <w:sz w:val="21"/>
          <w:szCs w:val="21"/>
        </w:rPr>
        <w:t>持有自营本项目产品的经营场所。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</w:t>
      </w:r>
      <w:r>
        <w:rPr>
          <w:rFonts w:hint="eastAsia" w:ascii="宋体" w:hAnsi="宋体"/>
          <w:b/>
          <w:sz w:val="21"/>
          <w:szCs w:val="21"/>
        </w:rPr>
        <w:t>商品</w:t>
      </w:r>
      <w:r>
        <w:rPr>
          <w:rFonts w:hint="eastAsia" w:ascii="宋体" w:hAnsi="宋体"/>
          <w:b/>
          <w:bCs/>
          <w:sz w:val="21"/>
          <w:szCs w:val="21"/>
        </w:rPr>
        <w:t>保质期须在生产厂商标注保质期限的2/3时间以上；在保质期内出现质量问题，乙方应履行售后服务的义务。</w:t>
      </w:r>
    </w:p>
    <w:p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3.分批次送货，不接受快递等物流服务。</w:t>
      </w:r>
    </w:p>
    <w:p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 货物包装应做到清洁、卫生、无破损、漏气，标明产品名称、净含量、生产者名称和地址、生产日期、保质期、产品标准号等内容。</w:t>
      </w:r>
    </w:p>
    <w:p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 退换货要求：采购人在收到货物后5个工作日内如货物包装完整，不影响二次销售的情况下可提出退换货要求，中标人在3个工作日安排工作人员上门取货与换货。</w:t>
      </w:r>
    </w:p>
    <w:p>
      <w:pPr>
        <w:widowControl/>
        <w:snapToGrid w:val="0"/>
        <w:spacing w:line="360" w:lineRule="auto"/>
        <w:ind w:firstLine="420" w:firstLineChars="200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6.中标人因送货出入校区的过程中，必须无条件遵守安全规定，服从相关工作人员及保安人员的指挥，在校园内若因中标人违章发生交通安全事故，中标人负全责。</w:t>
      </w:r>
    </w:p>
    <w:p>
      <w:pPr>
        <w:widowControl/>
        <w:snapToGrid w:val="0"/>
        <w:spacing w:line="360" w:lineRule="auto"/>
        <w:ind w:firstLine="420" w:firstLineChars="200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7、若因中标人原因，给采购人造成公共性食品安全危机的，中标人应承担全部经济责任及法律后果。</w:t>
      </w:r>
    </w:p>
    <w:p>
      <w:pPr>
        <w:widowControl/>
        <w:snapToGrid w:val="0"/>
        <w:spacing w:line="360" w:lineRule="auto"/>
        <w:ind w:firstLine="422" w:firstLineChars="200"/>
        <w:jc w:val="both"/>
        <w:rPr>
          <w:rFonts w:ascii="宋体" w:hAnsi="宋体" w:eastAsia="宋体"/>
          <w:sz w:val="21"/>
          <w:szCs w:val="21"/>
          <w:lang w:bidi="en-US"/>
        </w:rPr>
      </w:pPr>
      <w:r>
        <w:rPr>
          <w:rFonts w:hint="eastAsia" w:ascii="宋体" w:hAnsi="宋体"/>
          <w:b/>
          <w:bCs/>
          <w:sz w:val="21"/>
          <w:szCs w:val="21"/>
        </w:rPr>
        <w:t>五、</w:t>
      </w:r>
      <w:r>
        <w:rPr>
          <w:b/>
          <w:sz w:val="21"/>
          <w:szCs w:val="21"/>
        </w:rPr>
        <w:t>供货时间</w:t>
      </w:r>
      <w:r>
        <w:rPr>
          <w:sz w:val="21"/>
          <w:szCs w:val="21"/>
        </w:rPr>
        <w:t>：</w:t>
      </w:r>
      <w:r>
        <w:rPr>
          <w:rFonts w:hint="eastAsia"/>
          <w:sz w:val="21"/>
          <w:szCs w:val="21"/>
        </w:rPr>
        <w:t>中</w:t>
      </w:r>
      <w:r>
        <w:rPr>
          <w:rFonts w:hint="eastAsia" w:ascii="宋体" w:hAnsi="宋体" w:eastAsia="宋体"/>
          <w:sz w:val="21"/>
          <w:szCs w:val="21"/>
          <w:lang w:bidi="en-US"/>
        </w:rPr>
        <w:t>标人应当按照采购人提供的配送通知要求，按餐厅的指定时间要求（避开餐厅开餐时间）进行配送。</w:t>
      </w:r>
    </w:p>
    <w:p>
      <w:pPr>
        <w:spacing w:line="360" w:lineRule="auto"/>
        <w:ind w:firstLine="422" w:firstLineChars="200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六、</w:t>
      </w:r>
      <w:bookmarkStart w:id="3" w:name="_Toc45804808"/>
      <w:r>
        <w:rPr>
          <w:rFonts w:hint="eastAsia" w:ascii="宋体" w:hAnsi="宋体"/>
          <w:b/>
          <w:bCs/>
          <w:sz w:val="21"/>
          <w:szCs w:val="21"/>
        </w:rPr>
        <w:t>报价及结算方式</w:t>
      </w:r>
    </w:p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1、</w:t>
      </w:r>
      <w:r>
        <w:rPr>
          <w:rFonts w:ascii="宋体" w:hAnsi="宋体"/>
          <w:b/>
          <w:sz w:val="21"/>
          <w:szCs w:val="21"/>
        </w:rPr>
        <w:t>本次招标项目报价内容为基准价下浮率</w:t>
      </w:r>
      <w:r>
        <w:rPr>
          <w:rFonts w:hint="eastAsia" w:ascii="宋体" w:hAnsi="宋体"/>
          <w:b/>
          <w:sz w:val="21"/>
          <w:szCs w:val="21"/>
        </w:rPr>
        <w:t>，</w:t>
      </w:r>
      <w:r>
        <w:rPr>
          <w:rFonts w:hint="eastAsia"/>
          <w:b/>
          <w:color w:val="000000"/>
          <w:sz w:val="21"/>
          <w:szCs w:val="21"/>
        </w:rPr>
        <w:t>投标方下浮率报价必须≥</w:t>
      </w:r>
      <w:r>
        <w:rPr>
          <w:rFonts w:hint="eastAsia"/>
          <w:b/>
          <w:color w:val="000000"/>
          <w:sz w:val="21"/>
          <w:szCs w:val="21"/>
          <w:lang w:val="en-US" w:eastAsia="zh-CN"/>
        </w:rPr>
        <w:t>1</w:t>
      </w:r>
      <w:r>
        <w:rPr>
          <w:rFonts w:hint="eastAsia"/>
          <w:b/>
          <w:color w:val="000000"/>
          <w:sz w:val="21"/>
          <w:szCs w:val="21"/>
        </w:rPr>
        <w:t>%，否则为无效投标</w:t>
      </w:r>
      <w:r>
        <w:rPr>
          <w:rFonts w:hint="eastAsia"/>
          <w:color w:val="000000"/>
          <w:sz w:val="21"/>
          <w:szCs w:val="21"/>
        </w:rPr>
        <w:t>。</w:t>
      </w:r>
      <w:r>
        <w:rPr>
          <w:rFonts w:hAnsi="宋体" w:cs="宋体"/>
          <w:b/>
          <w:sz w:val="21"/>
          <w:szCs w:val="21"/>
        </w:rPr>
        <w:t>报价包含</w:t>
      </w:r>
      <w:r>
        <w:rPr>
          <w:rFonts w:hAnsi="宋体" w:cs="Arial"/>
          <w:b/>
          <w:sz w:val="21"/>
          <w:szCs w:val="21"/>
        </w:rPr>
        <w:t>产品价款、包装、运输、搬运、贮存、管理费、税金</w:t>
      </w:r>
      <w:r>
        <w:rPr>
          <w:rFonts w:hAnsi="宋体" w:cs="宋体"/>
          <w:b/>
          <w:sz w:val="21"/>
          <w:szCs w:val="21"/>
        </w:rPr>
        <w:t>等</w:t>
      </w:r>
      <w:r>
        <w:rPr>
          <w:rFonts w:hint="eastAsia" w:hAnsi="宋体" w:cs="宋体"/>
          <w:b/>
          <w:sz w:val="21"/>
          <w:szCs w:val="21"/>
        </w:rPr>
        <w:t>所有</w:t>
      </w:r>
      <w:r>
        <w:rPr>
          <w:rFonts w:hAnsi="宋体" w:cs="宋体"/>
          <w:b/>
          <w:sz w:val="21"/>
          <w:szCs w:val="21"/>
        </w:rPr>
        <w:t>费用。</w:t>
      </w:r>
    </w:p>
    <w:bookmarkEnd w:id="3"/>
    <w:p>
      <w:pPr>
        <w:snapToGrid w:val="0"/>
        <w:spacing w:line="360" w:lineRule="auto"/>
        <w:ind w:firstLine="420" w:firstLineChars="200"/>
        <w:jc w:val="both"/>
        <w:rPr>
          <w:rFonts w:ascii="宋体" w:hAnsi="宋体"/>
          <w:b/>
          <w:sz w:val="21"/>
          <w:szCs w:val="21"/>
          <w:lang w:bidi="en-US"/>
        </w:rPr>
      </w:pPr>
      <w:r>
        <w:rPr>
          <w:rFonts w:hint="eastAsia"/>
          <w:sz w:val="21"/>
          <w:szCs w:val="21"/>
        </w:rPr>
        <w:t>2、结算方式：</w:t>
      </w:r>
      <w:r>
        <w:rPr>
          <w:rFonts w:hint="eastAsia" w:ascii="宋体" w:hAnsi="宋体"/>
          <w:b/>
          <w:sz w:val="21"/>
          <w:szCs w:val="21"/>
          <w:lang w:bidi="en-US"/>
        </w:rPr>
        <w:t>当期货物货款=基准价*（1-中标下浮率）*当期实际采购数量</w:t>
      </w:r>
    </w:p>
    <w:p>
      <w:pPr>
        <w:spacing w:line="360" w:lineRule="auto"/>
        <w:ind w:firstLine="420" w:firstLineChars="200"/>
        <w:jc w:val="both"/>
        <w:rPr>
          <w:rFonts w:ascii="宋体" w:hAnsi="宋体"/>
          <w:b/>
          <w:sz w:val="21"/>
          <w:szCs w:val="21"/>
          <w:lang w:bidi="en-US"/>
        </w:rPr>
      </w:pPr>
      <w:r>
        <w:rPr>
          <w:rFonts w:hint="eastAsia" w:ascii="宋体" w:hAnsi="宋体" w:cs="宋体"/>
          <w:sz w:val="21"/>
          <w:szCs w:val="21"/>
        </w:rPr>
        <w:t>★</w:t>
      </w:r>
      <w:r>
        <w:rPr>
          <w:rFonts w:hint="eastAsia" w:ascii="宋体" w:hAnsi="宋体" w:cs="宋体"/>
          <w:b/>
          <w:sz w:val="21"/>
          <w:szCs w:val="21"/>
        </w:rPr>
        <w:t>合同期内商品的价格不变。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/>
          <w:sz w:val="21"/>
          <w:szCs w:val="21"/>
          <w:lang w:bidi="en-US"/>
        </w:rPr>
      </w:pPr>
      <w:r>
        <w:rPr>
          <w:rFonts w:hint="eastAsia" w:ascii="宋体" w:hAnsi="宋体"/>
          <w:sz w:val="21"/>
          <w:szCs w:val="21"/>
          <w:lang w:bidi="en-US"/>
        </w:rPr>
        <w:t>每月结算一次，如遇节假日顺延至下一工作日。中标人凭货物验收单及正式的税务发票（增值税普通发票）在每月月底前向采购人结算。</w:t>
      </w:r>
    </w:p>
    <w:p>
      <w:pPr>
        <w:snapToGrid w:val="0"/>
        <w:spacing w:line="360" w:lineRule="auto"/>
        <w:ind w:firstLine="420" w:firstLineChars="200"/>
        <w:jc w:val="both"/>
        <w:rPr>
          <w:rFonts w:ascii="宋体" w:hAnsi="宋体"/>
          <w:sz w:val="21"/>
          <w:szCs w:val="21"/>
          <w:lang w:bidi="en-US"/>
        </w:rPr>
      </w:pPr>
      <w:r>
        <w:rPr>
          <w:rFonts w:hint="eastAsia" w:ascii="宋体" w:hAnsi="宋体"/>
          <w:sz w:val="21"/>
          <w:szCs w:val="21"/>
          <w:lang w:bidi="en-US"/>
        </w:rPr>
        <w:t>货款结算主体与中标商家、合同主体、履约主体必须一致，否则采购人有权不予结算。</w:t>
      </w:r>
    </w:p>
    <w:p>
      <w:pPr>
        <w:spacing w:line="400" w:lineRule="exact"/>
        <w:rPr>
          <w:rFonts w:ascii="宋体" w:hAnsi="宋体"/>
          <w:b/>
          <w:color w:val="000000"/>
          <w:sz w:val="21"/>
          <w:szCs w:val="21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96E3C"/>
    <w:multiLevelType w:val="multilevel"/>
    <w:tmpl w:val="07296E3C"/>
    <w:lvl w:ilvl="0" w:tentative="0">
      <w:start w:val="1"/>
      <w:numFmt w:val="japaneseCounting"/>
      <w:lvlText w:val="%1、"/>
      <w:lvlJc w:val="left"/>
      <w:pPr>
        <w:ind w:left="922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F1267"/>
    <w:rsid w:val="19FDBA96"/>
    <w:rsid w:val="377F1267"/>
    <w:rsid w:val="3ADAFD31"/>
    <w:rsid w:val="3F6B790A"/>
    <w:rsid w:val="5F6FAB7E"/>
    <w:rsid w:val="7C453FA5"/>
    <w:rsid w:val="B7DB94A2"/>
    <w:rsid w:val="B97EE3E8"/>
    <w:rsid w:val="BDBF89C4"/>
    <w:rsid w:val="DFDD8E52"/>
    <w:rsid w:val="EFFD17CD"/>
    <w:rsid w:val="FF9F1313"/>
    <w:rsid w:val="FFABE2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autoSpaceDE/>
      <w:autoSpaceDN/>
      <w:adjustRightInd/>
      <w:spacing w:line="300" w:lineRule="auto"/>
      <w:jc w:val="both"/>
    </w:pPr>
    <w:rPr>
      <w:kern w:val="2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2025-12-12T09:01:00Z</dcterms:created>
  <dc:creator>uos</dc:creator>
  <cp:lastModifiedBy>Administrator</cp:lastModifiedBy>
  <dcterms:modified xsi:type="dcterms:W3CDTF">2025-12-17T00:37:29Z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CDEA16C544D9349BE6173A694DB60569_41</vt:lpwstr>
  </property>
</Properties>
</file>