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金华职业技术学院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自行</w:t>
      </w:r>
      <w:r>
        <w:rPr>
          <w:rFonts w:hint="eastAsia"/>
          <w:b/>
          <w:sz w:val="32"/>
          <w:szCs w:val="32"/>
        </w:rPr>
        <w:t>采购市场询价情况表</w:t>
      </w:r>
    </w:p>
    <w:p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202</w:t>
      </w:r>
      <w:r>
        <w:rPr>
          <w:rFonts w:hint="eastAsia"/>
          <w:b/>
          <w:sz w:val="24"/>
          <w:lang w:eastAsia="zh-CN"/>
        </w:rPr>
        <w:t>4</w:t>
      </w:r>
      <w:r>
        <w:rPr>
          <w:rFonts w:hint="eastAsia"/>
          <w:sz w:val="24"/>
        </w:rPr>
        <w:t xml:space="preserve">年 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2"/>
        <w:tblW w:w="87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2376"/>
        <w:gridCol w:w="744"/>
        <w:gridCol w:w="852"/>
        <w:gridCol w:w="1356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2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合同工人身意外保险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零星采购编号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8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23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15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预算</w:t>
            </w: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23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团体人身意外险</w:t>
            </w:r>
          </w:p>
        </w:tc>
        <w:tc>
          <w:tcPr>
            <w:tcW w:w="2376" w:type="dxa"/>
            <w:vMerge w:val="restart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  <w:t>团体意外险投保的人数以投保时的名单人数为准。</w:t>
            </w:r>
          </w:p>
          <w:p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440份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140元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23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高危岗位人员双份加强险（膳食科</w:t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376" w:type="dxa"/>
            <w:vMerge w:val="continue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100份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140元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3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3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8768" w:type="dxa"/>
            <w:gridSpan w:val="6"/>
            <w:noWrap w:val="0"/>
            <w:vAlign w:val="top"/>
          </w:tcPr>
          <w:p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spacing w:after="156" w:after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649B4830"/>
    <w:rsid w:val="00481F25"/>
    <w:rsid w:val="1FE16CA4"/>
    <w:rsid w:val="3B9D1EF8"/>
    <w:rsid w:val="4668019C"/>
    <w:rsid w:val="614C787C"/>
    <w:rsid w:val="649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228</Characters>
  <Lines>0</Lines>
  <Paragraphs>0</Paragraphs>
  <TotalTime>444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2023-05-11T01:59:00Z</dcterms:created>
  <dc:creator>admin</dc:creator>
  <cp:lastModifiedBy>admin</cp:lastModifiedBy>
  <dcterms:modified xsi:type="dcterms:W3CDTF">2024-05-23T00:52:44Z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2BBB27363F3F4FF3B60E325783C30907_11</vt:lpwstr>
  </property>
</Properties>
</file>